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5F" w:rsidRPr="002E39AB" w:rsidRDefault="002E39AB" w:rsidP="002E39AB">
      <w:pPr>
        <w:jc w:val="center"/>
        <w:rPr>
          <w:b/>
        </w:rPr>
      </w:pPr>
      <w:r w:rsidRPr="002E39AB">
        <w:rPr>
          <w:b/>
        </w:rPr>
        <w:t>Projet de progression annuelle.</w:t>
      </w:r>
    </w:p>
    <w:p w:rsidR="002E39AB" w:rsidRPr="002E39AB" w:rsidRDefault="002E39AB" w:rsidP="002E39AB">
      <w:pPr>
        <w:jc w:val="center"/>
        <w:rPr>
          <w:b/>
        </w:rPr>
      </w:pPr>
      <w:r w:rsidRPr="002E39AB">
        <w:rPr>
          <w:b/>
        </w:rPr>
        <w:t>Langues et cultures de l’antiquité 3</w:t>
      </w:r>
      <w:r w:rsidRPr="002E39AB">
        <w:rPr>
          <w:b/>
          <w:vertAlign w:val="superscript"/>
        </w:rPr>
        <w:t>ème</w:t>
      </w:r>
      <w:r w:rsidRPr="002E39AB">
        <w:rPr>
          <w:b/>
        </w:rPr>
        <w:t xml:space="preserve">. </w:t>
      </w:r>
    </w:p>
    <w:p w:rsidR="002E39AB" w:rsidRDefault="002E39AB" w:rsidP="002E39AB">
      <w:pPr>
        <w:jc w:val="center"/>
        <w:rPr>
          <w:b/>
        </w:rPr>
      </w:pPr>
      <w:r w:rsidRPr="002E39AB">
        <w:rPr>
          <w:b/>
        </w:rPr>
        <w:t>2016-2017</w:t>
      </w:r>
    </w:p>
    <w:p w:rsidR="002E39AB" w:rsidRPr="00EF567B" w:rsidRDefault="002E39AB" w:rsidP="002E39AB">
      <w:pPr>
        <w:jc w:val="center"/>
      </w:pPr>
    </w:p>
    <w:p w:rsidR="00B76DDB" w:rsidRPr="00EF567B" w:rsidRDefault="002E39AB" w:rsidP="007F5AC7">
      <w:pPr>
        <w:pStyle w:val="Paragraphedeliste"/>
        <w:numPr>
          <w:ilvl w:val="0"/>
          <w:numId w:val="1"/>
        </w:numPr>
        <w:jc w:val="both"/>
      </w:pPr>
      <w:r w:rsidRPr="00EF567B">
        <w:t>De la République au principat</w:t>
      </w:r>
      <w:r w:rsidR="00B76DDB" w:rsidRPr="00EF567B">
        <w:t xml:space="preserve"> (1) D</w:t>
      </w:r>
      <w:r w:rsidRPr="00EF567B">
        <w:t>es crises de la fin de la République</w:t>
      </w:r>
      <w:r w:rsidR="00B76DDB" w:rsidRPr="00EF567B">
        <w:t xml:space="preserve"> à la naissance du principat, Auguste.</w:t>
      </w:r>
    </w:p>
    <w:p w:rsidR="002E39AB" w:rsidRPr="00EF567B" w:rsidRDefault="00B76DDB" w:rsidP="007F5AC7">
      <w:pPr>
        <w:pStyle w:val="Paragraphedeliste"/>
        <w:numPr>
          <w:ilvl w:val="0"/>
          <w:numId w:val="1"/>
        </w:numPr>
        <w:jc w:val="both"/>
      </w:pPr>
      <w:r w:rsidRPr="00EF567B">
        <w:t>Le monde méditerranéen :</w:t>
      </w:r>
      <w:r w:rsidR="002E39AB" w:rsidRPr="00EF567B">
        <w:t xml:space="preserve"> la</w:t>
      </w:r>
      <w:r w:rsidRPr="00EF567B">
        <w:t xml:space="preserve"> figure de Cicéron et les pratiques de l’argumentation dans la Grèce et la Rome antique.</w:t>
      </w:r>
    </w:p>
    <w:p w:rsidR="002E39AB" w:rsidRPr="00EF567B" w:rsidRDefault="002E39AB" w:rsidP="002E39AB">
      <w:pPr>
        <w:pStyle w:val="Paragraphedeliste"/>
        <w:numPr>
          <w:ilvl w:val="0"/>
          <w:numId w:val="1"/>
        </w:numPr>
        <w:jc w:val="both"/>
      </w:pPr>
      <w:r w:rsidRPr="00EF567B">
        <w:t>L’empire romain :</w:t>
      </w:r>
    </w:p>
    <w:p w:rsidR="002E39AB" w:rsidRPr="00EF567B" w:rsidRDefault="002E39AB" w:rsidP="002E39AB">
      <w:pPr>
        <w:pStyle w:val="Paragraphedeliste"/>
        <w:numPr>
          <w:ilvl w:val="1"/>
          <w:numId w:val="1"/>
        </w:numPr>
        <w:jc w:val="both"/>
      </w:pPr>
      <w:r w:rsidRPr="00EF567B">
        <w:t>L’impérialisme romain : l’armée romaine et les guerres de conquêtes.</w:t>
      </w:r>
    </w:p>
    <w:p w:rsidR="002E39AB" w:rsidRPr="00EF567B" w:rsidRDefault="002E39AB" w:rsidP="002E39AB">
      <w:pPr>
        <w:pStyle w:val="Paragraphedeliste"/>
        <w:numPr>
          <w:ilvl w:val="1"/>
          <w:numId w:val="1"/>
        </w:numPr>
        <w:jc w:val="both"/>
      </w:pPr>
      <w:r w:rsidRPr="00EF567B">
        <w:t>La Paix romaine, la romanisation de l’empire.</w:t>
      </w:r>
    </w:p>
    <w:p w:rsidR="002E39AB" w:rsidRPr="00EF567B" w:rsidRDefault="002E39AB" w:rsidP="002E39AB">
      <w:pPr>
        <w:pStyle w:val="Paragraphedeliste"/>
        <w:numPr>
          <w:ilvl w:val="1"/>
          <w:numId w:val="1"/>
        </w:numPr>
        <w:jc w:val="both"/>
      </w:pPr>
      <w:r w:rsidRPr="00EF567B">
        <w:t>Figures d’empereurs.</w:t>
      </w:r>
    </w:p>
    <w:p w:rsidR="002E39AB" w:rsidRPr="00EF567B" w:rsidRDefault="002E39AB" w:rsidP="002E39AB">
      <w:pPr>
        <w:pStyle w:val="Paragraphedeliste"/>
        <w:numPr>
          <w:ilvl w:val="0"/>
          <w:numId w:val="1"/>
        </w:numPr>
        <w:jc w:val="both"/>
        <w:rPr>
          <w:strike/>
        </w:rPr>
      </w:pPr>
      <w:r w:rsidRPr="00EF567B">
        <w:t>*</w:t>
      </w:r>
      <w:r w:rsidRPr="00EF567B">
        <w:rPr>
          <w:strike/>
        </w:rPr>
        <w:t>Initiation au grec ancien : grands repères historiques, géographiques, alphabet, savoir lire et écrire.</w:t>
      </w:r>
    </w:p>
    <w:p w:rsidR="002E39AB" w:rsidRPr="00EF567B" w:rsidRDefault="002E39AB" w:rsidP="002E39AB">
      <w:pPr>
        <w:pStyle w:val="Paragraphedeliste"/>
        <w:numPr>
          <w:ilvl w:val="0"/>
          <w:numId w:val="1"/>
        </w:numPr>
        <w:jc w:val="both"/>
      </w:pPr>
      <w:r w:rsidRPr="00EF567B">
        <w:t>Vie familiale, sociale et intellectuelle </w:t>
      </w:r>
    </w:p>
    <w:p w:rsidR="002E39AB" w:rsidRPr="00EF567B" w:rsidRDefault="002E39AB" w:rsidP="002E39AB">
      <w:pPr>
        <w:pStyle w:val="Paragraphedeliste"/>
        <w:numPr>
          <w:ilvl w:val="1"/>
          <w:numId w:val="1"/>
        </w:numPr>
        <w:jc w:val="both"/>
      </w:pPr>
      <w:r w:rsidRPr="00EF567B">
        <w:t>Polythéisme et monothéismes</w:t>
      </w:r>
    </w:p>
    <w:p w:rsidR="002E39AB" w:rsidRPr="00EF567B" w:rsidRDefault="002E39AB" w:rsidP="002E39AB">
      <w:pPr>
        <w:pStyle w:val="Paragraphedeliste"/>
        <w:numPr>
          <w:ilvl w:val="1"/>
          <w:numId w:val="1"/>
        </w:numPr>
        <w:jc w:val="both"/>
      </w:pPr>
      <w:r w:rsidRPr="00EF567B">
        <w:t>Rome et les provinces (Sicile, la Gaule…)</w:t>
      </w:r>
      <w:bookmarkStart w:id="0" w:name="_GoBack"/>
      <w:bookmarkEnd w:id="0"/>
    </w:p>
    <w:p w:rsidR="002E39AB" w:rsidRPr="00EF567B" w:rsidRDefault="00330C2F" w:rsidP="002E39AB">
      <w:pPr>
        <w:pStyle w:val="Paragraphedeliste"/>
        <w:numPr>
          <w:ilvl w:val="0"/>
          <w:numId w:val="1"/>
        </w:numPr>
        <w:jc w:val="both"/>
      </w:pPr>
      <w:r w:rsidRPr="00EF567B">
        <w:t>*E</w:t>
      </w:r>
      <w:r w:rsidR="002E39AB" w:rsidRPr="00EF567B">
        <w:t>xpressions françaises issues des langues et cultures de l’Antiquité.</w:t>
      </w:r>
    </w:p>
    <w:p w:rsidR="00330C2F" w:rsidRPr="00EF567B" w:rsidRDefault="00330C2F" w:rsidP="002E39AB">
      <w:pPr>
        <w:pStyle w:val="Paragraphedeliste"/>
        <w:numPr>
          <w:ilvl w:val="0"/>
          <w:numId w:val="1"/>
        </w:numPr>
        <w:jc w:val="both"/>
      </w:pPr>
      <w:r w:rsidRPr="00EF567B">
        <w:t>*Après les conseils de classe, révisions du brevet.</w:t>
      </w:r>
    </w:p>
    <w:p w:rsidR="00330C2F" w:rsidRDefault="00330C2F" w:rsidP="00330C2F">
      <w:pPr>
        <w:jc w:val="both"/>
        <w:rPr>
          <w:b/>
        </w:rPr>
      </w:pPr>
    </w:p>
    <w:p w:rsidR="00330C2F" w:rsidRDefault="00330C2F" w:rsidP="00330C2F">
      <w:pPr>
        <w:jc w:val="both"/>
        <w:rPr>
          <w:b/>
        </w:rPr>
      </w:pPr>
      <w:r>
        <w:rPr>
          <w:b/>
        </w:rPr>
        <w:t>*options proposées en début d’année.</w:t>
      </w:r>
    </w:p>
    <w:p w:rsidR="00330C2F" w:rsidRDefault="00330C2F" w:rsidP="00330C2F"/>
    <w:p w:rsidR="00330C2F" w:rsidRDefault="00330C2F" w:rsidP="00330C2F">
      <w:pPr>
        <w:rPr>
          <w:color w:val="FF0000"/>
        </w:rPr>
      </w:pPr>
      <w:r>
        <w:rPr>
          <w:color w:val="FF0000"/>
        </w:rPr>
        <w:t xml:space="preserve">Révisions de </w:t>
      </w:r>
      <w:r w:rsidRPr="00330C2F">
        <w:rPr>
          <w:color w:val="FF0000"/>
          <w:u w:val="single"/>
        </w:rPr>
        <w:t xml:space="preserve">vocabulaire </w:t>
      </w:r>
      <w:r>
        <w:rPr>
          <w:color w:val="FF0000"/>
        </w:rPr>
        <w:t>étalées tout au long de l’année. 5 mots par séance, 10 mots par semaine.</w:t>
      </w:r>
    </w:p>
    <w:p w:rsidR="00330C2F" w:rsidRDefault="00330C2F" w:rsidP="00330C2F">
      <w:pPr>
        <w:rPr>
          <w:color w:val="FF0000"/>
        </w:rPr>
      </w:pPr>
      <w:r>
        <w:rPr>
          <w:color w:val="FF0000"/>
        </w:rPr>
        <w:t>Compétences linguistiques évaluées :</w:t>
      </w:r>
    </w:p>
    <w:p w:rsidR="00330C2F" w:rsidRPr="00330C2F" w:rsidRDefault="00330C2F" w:rsidP="00330C2F">
      <w:pPr>
        <w:pStyle w:val="Paragraphedeliste"/>
        <w:numPr>
          <w:ilvl w:val="0"/>
          <w:numId w:val="4"/>
        </w:numPr>
        <w:jc w:val="both"/>
      </w:pPr>
      <w:r>
        <w:rPr>
          <w:color w:val="FF0000"/>
        </w:rPr>
        <w:t>lire oralement un texte en latin.</w:t>
      </w:r>
    </w:p>
    <w:p w:rsidR="00330C2F" w:rsidRPr="00330C2F" w:rsidRDefault="00330C2F" w:rsidP="00330C2F">
      <w:pPr>
        <w:pStyle w:val="Paragraphedeliste"/>
        <w:numPr>
          <w:ilvl w:val="0"/>
          <w:numId w:val="4"/>
        </w:numPr>
        <w:jc w:val="both"/>
      </w:pPr>
      <w:r>
        <w:rPr>
          <w:color w:val="FF0000"/>
        </w:rPr>
        <w:t>Repérer des indices signifiants pour émettre des hypothèses de lecture et interpréter un texte.</w:t>
      </w:r>
    </w:p>
    <w:p w:rsidR="00330C2F" w:rsidRPr="00330C2F" w:rsidRDefault="00330C2F" w:rsidP="00330C2F">
      <w:pPr>
        <w:pStyle w:val="Paragraphedeliste"/>
        <w:numPr>
          <w:ilvl w:val="0"/>
          <w:numId w:val="4"/>
        </w:numPr>
        <w:jc w:val="both"/>
      </w:pPr>
      <w:r>
        <w:rPr>
          <w:color w:val="FF0000"/>
        </w:rPr>
        <w:t xml:space="preserve"> Comprendre globalement un texte authentique simple.</w:t>
      </w:r>
    </w:p>
    <w:p w:rsidR="00330C2F" w:rsidRPr="00330C2F" w:rsidRDefault="00330C2F" w:rsidP="00330C2F">
      <w:pPr>
        <w:pStyle w:val="Paragraphedeliste"/>
        <w:numPr>
          <w:ilvl w:val="0"/>
          <w:numId w:val="4"/>
        </w:numPr>
        <w:jc w:val="both"/>
      </w:pPr>
      <w:r>
        <w:rPr>
          <w:color w:val="FF0000"/>
        </w:rPr>
        <w:t xml:space="preserve"> Situer des textes littéraires dans leur contexte historique et culturel.</w:t>
      </w:r>
    </w:p>
    <w:p w:rsidR="00330C2F" w:rsidRPr="00330C2F" w:rsidRDefault="00330C2F" w:rsidP="00330C2F">
      <w:pPr>
        <w:pStyle w:val="Paragraphedeliste"/>
        <w:numPr>
          <w:ilvl w:val="0"/>
          <w:numId w:val="4"/>
        </w:numPr>
        <w:jc w:val="both"/>
      </w:pPr>
      <w:r>
        <w:rPr>
          <w:color w:val="FF0000"/>
        </w:rPr>
        <w:t xml:space="preserve"> Interpréter des textes littéraires en fondant son interprétation sur quelques outils d’analyse simples.</w:t>
      </w:r>
    </w:p>
    <w:p w:rsidR="00330C2F" w:rsidRDefault="00330C2F" w:rsidP="00330C2F">
      <w:pPr>
        <w:jc w:val="both"/>
      </w:pPr>
    </w:p>
    <w:p w:rsidR="00330C2F" w:rsidRDefault="00330C2F" w:rsidP="00330C2F">
      <w:pPr>
        <w:jc w:val="both"/>
      </w:pPr>
    </w:p>
    <w:p w:rsidR="00330C2F" w:rsidRDefault="00330C2F" w:rsidP="00330C2F">
      <w:pPr>
        <w:jc w:val="both"/>
      </w:pPr>
    </w:p>
    <w:p w:rsidR="00B76DDB" w:rsidRDefault="00B76DDB" w:rsidP="00330C2F">
      <w:pPr>
        <w:jc w:val="both"/>
      </w:pPr>
    </w:p>
    <w:p w:rsidR="00330C2F" w:rsidRDefault="00330C2F" w:rsidP="00330C2F">
      <w:pPr>
        <w:jc w:val="both"/>
      </w:pPr>
    </w:p>
    <w:p w:rsidR="00330C2F" w:rsidRDefault="00330C2F" w:rsidP="00330C2F">
      <w:pPr>
        <w:jc w:val="both"/>
      </w:pPr>
    </w:p>
    <w:p w:rsidR="00330C2F" w:rsidRDefault="00330C2F" w:rsidP="00330C2F">
      <w:pPr>
        <w:jc w:val="both"/>
      </w:pPr>
    </w:p>
    <w:p w:rsidR="00330C2F" w:rsidRDefault="00330C2F" w:rsidP="00330C2F">
      <w:pPr>
        <w:pStyle w:val="Paragraphedeliste"/>
        <w:numPr>
          <w:ilvl w:val="2"/>
          <w:numId w:val="5"/>
        </w:numPr>
        <w:suppressAutoHyphens/>
        <w:autoSpaceDN w:val="0"/>
        <w:spacing w:after="200" w:line="276" w:lineRule="auto"/>
        <w:contextualSpacing w:val="0"/>
        <w:jc w:val="both"/>
        <w:rPr>
          <w:color w:val="00B050"/>
        </w:rPr>
      </w:pPr>
      <w:r>
        <w:rPr>
          <w:color w:val="00B050"/>
        </w:rPr>
        <w:lastRenderedPageBreak/>
        <w:t>Crises de la République vues par les orateurs et les historiens.</w:t>
      </w:r>
    </w:p>
    <w:p w:rsidR="00330C2F" w:rsidRDefault="00330C2F" w:rsidP="00330C2F">
      <w:pPr>
        <w:pStyle w:val="Paragraphedeliste"/>
        <w:numPr>
          <w:ilvl w:val="3"/>
          <w:numId w:val="5"/>
        </w:numPr>
        <w:suppressAutoHyphens/>
        <w:autoSpaceDN w:val="0"/>
        <w:spacing w:after="200" w:line="276" w:lineRule="auto"/>
        <w:contextualSpacing w:val="0"/>
        <w:jc w:val="both"/>
      </w:pPr>
      <w:r>
        <w:rPr>
          <w:color w:val="000000"/>
        </w:rPr>
        <w:t>Aperçu global (frise)</w:t>
      </w:r>
    </w:p>
    <w:p w:rsidR="00330C2F" w:rsidRDefault="00330C2F" w:rsidP="00330C2F">
      <w:pPr>
        <w:pStyle w:val="Paragraphedeliste"/>
        <w:numPr>
          <w:ilvl w:val="3"/>
          <w:numId w:val="5"/>
        </w:numPr>
        <w:suppressAutoHyphens/>
        <w:autoSpaceDN w:val="0"/>
        <w:spacing w:after="200" w:line="276" w:lineRule="auto"/>
        <w:contextualSpacing w:val="0"/>
        <w:jc w:val="both"/>
      </w:pPr>
      <w:r>
        <w:rPr>
          <w:color w:val="000000"/>
        </w:rPr>
        <w:t xml:space="preserve">Les Gracques. (il est grave d’assassiner un citoyen, </w:t>
      </w:r>
      <w:r>
        <w:rPr>
          <w:i/>
          <w:color w:val="000000"/>
        </w:rPr>
        <w:t>a fortiori</w:t>
      </w:r>
      <w:r>
        <w:rPr>
          <w:color w:val="000000"/>
        </w:rPr>
        <w:t xml:space="preserve"> un tribun de la plèbe).</w:t>
      </w:r>
      <w:r>
        <w:rPr>
          <w:color w:val="0070C0"/>
        </w:rPr>
        <w:t xml:space="preserve">p14 </w:t>
      </w:r>
    </w:p>
    <w:p w:rsidR="00330C2F" w:rsidRDefault="00330C2F" w:rsidP="00330C2F">
      <w:pPr>
        <w:pStyle w:val="Paragraphedeliste"/>
        <w:numPr>
          <w:ilvl w:val="3"/>
          <w:numId w:val="5"/>
        </w:numPr>
        <w:suppressAutoHyphens/>
        <w:autoSpaceDN w:val="0"/>
        <w:spacing w:after="200" w:line="276" w:lineRule="auto"/>
        <w:contextualSpacing w:val="0"/>
        <w:jc w:val="both"/>
      </w:pPr>
      <w:r>
        <w:rPr>
          <w:color w:val="000000"/>
        </w:rPr>
        <w:t xml:space="preserve">Un siècle de guerres civiles (les assassinats politiques deviennent habituels : éclairage sur les proscriptions) </w:t>
      </w:r>
      <w:r>
        <w:rPr>
          <w:color w:val="0070C0"/>
        </w:rPr>
        <w:t xml:space="preserve">p14 </w:t>
      </w:r>
      <w:proofErr w:type="spellStart"/>
      <w:r>
        <w:rPr>
          <w:i/>
          <w:shd w:val="clear" w:color="auto" w:fill="FFFF00"/>
        </w:rPr>
        <w:t>populares</w:t>
      </w:r>
      <w:proofErr w:type="spellEnd"/>
      <w:r>
        <w:rPr>
          <w:i/>
          <w:shd w:val="clear" w:color="auto" w:fill="FFFF00"/>
        </w:rPr>
        <w:t>, optimates, ordo, partes</w:t>
      </w:r>
      <w:r>
        <w:rPr>
          <w:i/>
        </w:rPr>
        <w:t xml:space="preserve">, </w:t>
      </w:r>
      <w:proofErr w:type="spellStart"/>
      <w:r>
        <w:rPr>
          <w:i/>
          <w:shd w:val="clear" w:color="auto" w:fill="FFFF00"/>
        </w:rPr>
        <w:t>res</w:t>
      </w:r>
      <w:proofErr w:type="spellEnd"/>
      <w:r>
        <w:rPr>
          <w:i/>
          <w:shd w:val="clear" w:color="auto" w:fill="FFFF00"/>
        </w:rPr>
        <w:t xml:space="preserve"> publica</w:t>
      </w:r>
    </w:p>
    <w:p w:rsidR="00330C2F" w:rsidRDefault="00330C2F" w:rsidP="00330C2F">
      <w:pPr>
        <w:pStyle w:val="Paragraphedeliste"/>
        <w:numPr>
          <w:ilvl w:val="3"/>
          <w:numId w:val="5"/>
        </w:numPr>
        <w:suppressAutoHyphens/>
        <w:autoSpaceDN w:val="0"/>
        <w:spacing w:after="200" w:line="276" w:lineRule="auto"/>
        <w:contextualSpacing w:val="0"/>
        <w:jc w:val="both"/>
      </w:pPr>
      <w:r>
        <w:rPr>
          <w:color w:val="000000"/>
        </w:rPr>
        <w:t xml:space="preserve">La conjuration de Catilina : (parcours de Cicéron </w:t>
      </w:r>
      <w:r>
        <w:rPr>
          <w:i/>
          <w:color w:val="000000"/>
          <w:shd w:val="clear" w:color="auto" w:fill="FFFF00"/>
        </w:rPr>
        <w:t xml:space="preserve">homo </w:t>
      </w:r>
      <w:proofErr w:type="spellStart"/>
      <w:r>
        <w:rPr>
          <w:i/>
          <w:color w:val="000000"/>
          <w:shd w:val="clear" w:color="auto" w:fill="FFFF00"/>
        </w:rPr>
        <w:t>novus</w:t>
      </w:r>
      <w:proofErr w:type="spellEnd"/>
      <w:r>
        <w:rPr>
          <w:color w:val="000000"/>
        </w:rPr>
        <w:t xml:space="preserve"> défenseur du respect de la légalité et de la </w:t>
      </w:r>
      <w:proofErr w:type="spellStart"/>
      <w:r>
        <w:rPr>
          <w:i/>
          <w:color w:val="000000"/>
          <w:shd w:val="clear" w:color="auto" w:fill="FFFF00"/>
        </w:rPr>
        <w:t>concordia</w:t>
      </w:r>
      <w:proofErr w:type="spellEnd"/>
      <w:r>
        <w:rPr>
          <w:color w:val="000000"/>
        </w:rPr>
        <w:t xml:space="preserve">, rhétorique, avocat contre Verrès, consul qui écrase la conjuration) </w:t>
      </w:r>
      <w:r>
        <w:rPr>
          <w:color w:val="0070C0"/>
        </w:rPr>
        <w:t xml:space="preserve">p15, synthèse à partir de mes documents, puis p8-9 et 11 </w:t>
      </w:r>
      <w:r>
        <w:rPr>
          <w:color w:val="FF0000"/>
        </w:rPr>
        <w:t xml:space="preserve">=&gt;révision des conjugaisons : 5 modèles, présent, futur ( ?) p11 + ex p13 </w:t>
      </w:r>
      <w:r>
        <w:rPr>
          <w:color w:val="00B050"/>
        </w:rPr>
        <w:t>+ vocabulaire à chercher et à retenir p12</w:t>
      </w:r>
    </w:p>
    <w:p w:rsidR="00330C2F" w:rsidRDefault="00330C2F" w:rsidP="00330C2F">
      <w:pPr>
        <w:pStyle w:val="Paragraphedeliste"/>
        <w:numPr>
          <w:ilvl w:val="3"/>
          <w:numId w:val="5"/>
        </w:numPr>
        <w:suppressAutoHyphens/>
        <w:autoSpaceDN w:val="0"/>
        <w:spacing w:after="200" w:line="276" w:lineRule="auto"/>
        <w:contextualSpacing w:val="0"/>
        <w:jc w:val="both"/>
      </w:pPr>
      <w:r>
        <w:rPr>
          <w:color w:val="000000"/>
        </w:rPr>
        <w:t xml:space="preserve">Le franchissement du Rubicon (Lucain, Suétone + tableau) dans son contexte et la mort de Pompée. </w:t>
      </w:r>
      <w:r>
        <w:rPr>
          <w:color w:val="0070C0"/>
        </w:rPr>
        <w:t xml:space="preserve">Pages 24-1, 18-19, 20 dont étymologie, 24-2 </w:t>
      </w:r>
      <w:proofErr w:type="spellStart"/>
      <w:r>
        <w:rPr>
          <w:i/>
          <w:shd w:val="clear" w:color="auto" w:fill="FFFF00"/>
        </w:rPr>
        <w:t>fides</w:t>
      </w:r>
      <w:proofErr w:type="spellEnd"/>
      <w:r>
        <w:rPr>
          <w:i/>
          <w:shd w:val="clear" w:color="auto" w:fill="FFFF00"/>
        </w:rPr>
        <w:t>*, gloria, imperium, jus</w:t>
      </w:r>
      <w:r>
        <w:rPr>
          <w:i/>
        </w:rPr>
        <w:t xml:space="preserve"> </w:t>
      </w:r>
      <w:r>
        <w:rPr>
          <w:color w:val="FF0000"/>
        </w:rPr>
        <w:t xml:space="preserve">=&gt;révision de la déclinaison des noms (5 ?) p22 + ex 23 </w:t>
      </w:r>
      <w:r>
        <w:rPr>
          <w:color w:val="00B050"/>
        </w:rPr>
        <w:t xml:space="preserve">+ vocabulaire à chercher et à retenir p22 </w:t>
      </w:r>
      <w:r>
        <w:rPr>
          <w:color w:val="0070C0"/>
        </w:rPr>
        <w:t>*complément possible (numismatique et vertus romaines p16-17)</w:t>
      </w:r>
    </w:p>
    <w:p w:rsidR="00330C2F" w:rsidRDefault="00330C2F" w:rsidP="00330C2F">
      <w:pPr>
        <w:pStyle w:val="Paragraphedeliste"/>
        <w:numPr>
          <w:ilvl w:val="3"/>
          <w:numId w:val="5"/>
        </w:numPr>
        <w:suppressAutoHyphens/>
        <w:autoSpaceDN w:val="0"/>
        <w:spacing w:after="200" w:line="276" w:lineRule="auto"/>
        <w:contextualSpacing w:val="0"/>
        <w:jc w:val="both"/>
      </w:pPr>
      <w:r>
        <w:t xml:space="preserve">Les ides de mars : raisons et conséquences de l’assassinat de César (étude comparée). </w:t>
      </w:r>
      <w:r>
        <w:rPr>
          <w:color w:val="0070C0"/>
        </w:rPr>
        <w:t xml:space="preserve">Page 25* </w:t>
      </w:r>
      <w:r>
        <w:t>+ *</w:t>
      </w:r>
      <w:r>
        <w:rPr>
          <w:shd w:val="clear" w:color="auto" w:fill="C0C0C0"/>
        </w:rPr>
        <w:t xml:space="preserve">exposés sur César </w:t>
      </w:r>
      <w:proofErr w:type="spellStart"/>
      <w:r>
        <w:rPr>
          <w:shd w:val="clear" w:color="auto" w:fill="C0C0C0"/>
        </w:rPr>
        <w:t>cf</w:t>
      </w:r>
      <w:proofErr w:type="spellEnd"/>
      <w:r>
        <w:rPr>
          <w:shd w:val="clear" w:color="auto" w:fill="C0C0C0"/>
        </w:rPr>
        <w:t xml:space="preserve"> page 25</w:t>
      </w:r>
      <w:r>
        <w:t>+ *Jules César superstar p26-27</w:t>
      </w:r>
    </w:p>
    <w:p w:rsidR="00330C2F" w:rsidRPr="002E39AB" w:rsidRDefault="00330C2F" w:rsidP="00330C2F">
      <w:pPr>
        <w:jc w:val="both"/>
      </w:pPr>
    </w:p>
    <w:p w:rsidR="00330C2F" w:rsidRPr="00330C2F" w:rsidRDefault="00330C2F" w:rsidP="00330C2F">
      <w:pPr>
        <w:rPr>
          <w:color w:val="FF0000"/>
        </w:rPr>
      </w:pPr>
    </w:p>
    <w:sectPr w:rsidR="00330C2F" w:rsidRPr="0033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05C6"/>
    <w:multiLevelType w:val="hybridMultilevel"/>
    <w:tmpl w:val="235CE7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F043C"/>
    <w:multiLevelType w:val="hybridMultilevel"/>
    <w:tmpl w:val="3A2E6C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33D0A"/>
    <w:multiLevelType w:val="hybridMultilevel"/>
    <w:tmpl w:val="72DA78D2"/>
    <w:lvl w:ilvl="0" w:tplc="43765BA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2777C"/>
    <w:multiLevelType w:val="multilevel"/>
    <w:tmpl w:val="3A4CF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upperRoman"/>
      <w:lvlText w:val="%2."/>
      <w:lvlJc w:val="right"/>
      <w:pPr>
        <w:ind w:left="1353" w:hanging="360"/>
      </w:pPr>
      <w:rPr>
        <w:color w:val="002060"/>
      </w:rPr>
    </w:lvl>
    <w:lvl w:ilvl="2">
      <w:start w:val="1"/>
      <w:numFmt w:val="decimal"/>
      <w:lvlText w:val="%3."/>
      <w:lvlJc w:val="left"/>
      <w:pPr>
        <w:ind w:left="1495" w:hanging="360"/>
      </w:pPr>
      <w:rPr>
        <w:color w:val="00B050"/>
      </w:rPr>
    </w:lvl>
    <w:lvl w:ilvl="3">
      <w:start w:val="1"/>
      <w:numFmt w:val="decimal"/>
      <w:lvlText w:val="%4)"/>
      <w:lvlJc w:val="left"/>
      <w:pPr>
        <w:ind w:left="1636" w:hanging="360"/>
      </w:pPr>
      <w:rPr>
        <w:color w:val="auto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38043B4"/>
    <w:multiLevelType w:val="hybridMultilevel"/>
    <w:tmpl w:val="10D8834C"/>
    <w:lvl w:ilvl="0" w:tplc="43765BA0">
      <w:start w:val="2016"/>
      <w:numFmt w:val="bullet"/>
      <w:lvlText w:val=""/>
      <w:lvlJc w:val="left"/>
      <w:pPr>
        <w:ind w:left="148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41"/>
    <w:rsid w:val="002E39AB"/>
    <w:rsid w:val="00330C2F"/>
    <w:rsid w:val="00404F7B"/>
    <w:rsid w:val="00A26B41"/>
    <w:rsid w:val="00B355CB"/>
    <w:rsid w:val="00B76DDB"/>
    <w:rsid w:val="00E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E2AB7-D765-4395-B2AE-2A12CAA7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2E39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MARGANTIN</dc:creator>
  <cp:keywords/>
  <dc:description/>
  <cp:lastModifiedBy>Jean-Baptiste MARGANTIN</cp:lastModifiedBy>
  <cp:revision>5</cp:revision>
  <cp:lastPrinted>2016-09-05T17:41:00Z</cp:lastPrinted>
  <dcterms:created xsi:type="dcterms:W3CDTF">2016-09-04T19:55:00Z</dcterms:created>
  <dcterms:modified xsi:type="dcterms:W3CDTF">2016-09-05T17:41:00Z</dcterms:modified>
</cp:coreProperties>
</file>